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341B">
        <w:rPr>
          <w:rFonts w:ascii="Times New Roman" w:eastAsia="Times New Roman" w:hAnsi="Times New Roman" w:cs="Times New Roman"/>
          <w:sz w:val="24"/>
          <w:szCs w:val="24"/>
        </w:rPr>
        <w:t>Na temelju članka 108. i 110. Zakona o proračunu («NN» 87/08, 163/12),  i članka 32. Statuta Općine Garčin („Službeni vjesnik“ Brodsko-posavske županije broj 9/09) Općinsko vijeće općine Garčina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 na svoj</w:t>
      </w:r>
      <w:r w:rsidR="00831F9E">
        <w:rPr>
          <w:rFonts w:ascii="Times New Roman" w:eastAsia="Times New Roman" w:hAnsi="Times New Roman" w:cs="Times New Roman"/>
          <w:sz w:val="24"/>
          <w:szCs w:val="24"/>
        </w:rPr>
        <w:t>oj 24. sjednici održanoj dana 24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 g. donijelo je 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>POLUGODIŠNJI IZVJEŠTAJ O IZVRŠENJU PRORAČUNA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>OPĆINE GARČIN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razdoblje </w:t>
      </w:r>
      <w:r w:rsidR="00B001A5">
        <w:rPr>
          <w:rFonts w:ascii="Times New Roman" w:eastAsia="Times New Roman" w:hAnsi="Times New Roman" w:cs="Times New Roman"/>
          <w:b/>
          <w:bCs/>
          <w:sz w:val="24"/>
          <w:szCs w:val="24"/>
        </w:rPr>
        <w:t>od 01.siječnja – 30. lipnja 2016</w:t>
      </w: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>. g.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OPĆI DIO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I.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Polugodišnjim obračunom proračuna Općine Garčin utvrđeni su ostvareni prihodi i primici u iznosu od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4.352.250,42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II.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Rashodi utvrđeni pozicijama proračuna za 201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.g. izvršeni su u ukupnom iznosu od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3.937.005,68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III.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Razlika između ukupno ostvarenih prihoda i primitaka i izvršenih rashoda i izdataka čini višak prihoda i primitaka: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Ostvareni prihodi i primici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4.352.250,42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>Izvršeni rashodi i izdaci</w:t>
      </w: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  <w:t xml:space="preserve">  3.</w:t>
      </w:r>
      <w:r w:rsidR="00B001A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937.005,68 </w:t>
      </w:r>
      <w:r w:rsidRPr="00FB341B">
        <w:rPr>
          <w:rFonts w:ascii="Times New Roman" w:eastAsia="Arial Unicode MS" w:hAnsi="Times New Roman" w:cs="Times New Roman"/>
          <w:sz w:val="24"/>
          <w:szCs w:val="24"/>
          <w:u w:val="single"/>
        </w:rPr>
        <w:t>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Višak prihoda i primitaka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415.244,74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 žiro – računa na dan 01.01.2016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.g. iznosilo je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731.313,34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kn, a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na dan 30.06.2016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.g. iznosi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1.068.726,86 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FB341B" w:rsidRPr="00FB341B" w:rsidRDefault="00FB341B" w:rsidP="00FB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tanje blagajne na dan 30.06.2016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 g. iznosi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2.986,03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V.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Općina Garčin nije primala niti davala zajmove.</w:t>
      </w:r>
    </w:p>
    <w:p w:rsidR="00FB341B" w:rsidRPr="00FB341B" w:rsidRDefault="00FB341B" w:rsidP="00FB34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VI.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Tekuća prič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uva planirana proračunom za 2016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>. g. u iznosu od 10.000,00 kn nije potrošena.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VII.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Stanje potraživanja Općine Garčin na dan 30.06.201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. g. u ukupnom iznosu od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3.169.262,38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 odnosi se na potraživanja za: 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- porez za kuće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za odmor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10.133,73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porez n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a promet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50.178,53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 porez na reklame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264,22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porez na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tvrtku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103.791,48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spomenička renta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3.470,66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koncesi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ja za odvoz smeća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>15.830,14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najam poslovnog p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rostora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100.655,93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zakup poljoprivrednog z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emljišta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615.019,51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komunalni d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oprinos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131.821,18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- komunalna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684.281,69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grijan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41.568,06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plinska mreža – građani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59.897,10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ze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mljište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1.135.999,93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uredska oprema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500,00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nakn. za nezak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. izgrađ. građevine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113.323,02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FB341B" w:rsidRPr="00FB341B" w:rsidRDefault="00FB341B" w:rsidP="00FB341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Cs/>
          <w:sz w:val="24"/>
          <w:szCs w:val="24"/>
        </w:rPr>
        <w:t xml:space="preserve">- </w:t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 xml:space="preserve">poslovni objekti         </w:t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B001A5">
        <w:rPr>
          <w:rFonts w:ascii="Times New Roman" w:eastAsia="Arial Unicode MS" w:hAnsi="Times New Roman" w:cs="Times New Roman"/>
          <w:bCs/>
          <w:sz w:val="24"/>
          <w:szCs w:val="24"/>
        </w:rPr>
        <w:tab/>
        <w:t>90.940,00</w:t>
      </w:r>
      <w:r w:rsidRPr="00FB341B">
        <w:rPr>
          <w:rFonts w:ascii="Times New Roman" w:eastAsia="Arial Unicode MS" w:hAnsi="Times New Roman" w:cs="Times New Roman"/>
          <w:bCs/>
          <w:sz w:val="24"/>
          <w:szCs w:val="24"/>
        </w:rPr>
        <w:t xml:space="preserve">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zatezne kamate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226,33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- koncesija za odvoz pokojnika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0,37 kn</w:t>
      </w:r>
    </w:p>
    <w:p w:rsid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kontrola plodnosti tla            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</w: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 xml:space="preserve">       0,50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B001A5" w:rsidRPr="00FB341B" w:rsidRDefault="00B001A5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najam društvenog doma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11.360,00 kn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VIII.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Stanje nepodmirenih obveza u iznosu od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435.071,08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kn odnosi se na nepodmirene račune dobavljačima.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IX.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 xml:space="preserve">Izvršenje proračuna po proračunskim stavkama vidljivo je iz priložene tabele – Izvještaj o izvršenju općeg dijela proračuna općine Garčin za razdoblje od 01. siječnja – 30. lipnja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B341B">
        <w:rPr>
          <w:rFonts w:ascii="Times New Roman" w:eastAsia="Times New Roman" w:hAnsi="Times New Roman" w:cs="Times New Roman"/>
          <w:sz w:val="24"/>
          <w:szCs w:val="24"/>
        </w:rPr>
        <w:t>.g.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POSEBNI DIO</w:t>
      </w: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X.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Posebni dio polugodišnjeg izvještaja sadrži rashode i izdatke izvršene po korisnicima i nositeljima sredstava po osnovnim i potanjim namjenama.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Arial Unicode MS" w:hAnsi="Times New Roman" w:cs="Times New Roman"/>
          <w:b/>
          <w:bCs/>
          <w:sz w:val="24"/>
          <w:szCs w:val="24"/>
        </w:rPr>
        <w:t>XI.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ab/>
        <w:t>Polugodišnji izvještaj zajedno sa izvještajem o izvršenju općeg dijela proračuna općine Garčin bit će objavljen u «Službenom vjesniku Brodsko – posavske županije».</w:t>
      </w: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 </w:t>
      </w: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b/>
          <w:bCs/>
          <w:sz w:val="24"/>
          <w:szCs w:val="24"/>
        </w:rPr>
        <w:t>OPĆINSKO VIJEĆE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             PREDSJEDNIK OPĆINSKOG VIJEĆA</w:t>
      </w:r>
    </w:p>
    <w:p w:rsidR="00FB341B" w:rsidRPr="00FB341B" w:rsidRDefault="00FB341B" w:rsidP="00FB341B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 xml:space="preserve">        Mato Jerković</w:t>
      </w: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B" w:rsidRPr="00FB341B" w:rsidRDefault="00FB341B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B">
        <w:rPr>
          <w:rFonts w:ascii="Times New Roman" w:eastAsia="Times New Roman" w:hAnsi="Times New Roman" w:cs="Times New Roman"/>
          <w:sz w:val="24"/>
          <w:szCs w:val="24"/>
        </w:rPr>
        <w:t>KLASA: 021-01/1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6-01/</w:t>
      </w:r>
      <w:r w:rsidR="00831F9E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FB341B" w:rsidRPr="00FB341B" w:rsidRDefault="00B001A5" w:rsidP="00FB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2178/06-01-16-</w:t>
      </w:r>
      <w:r w:rsidR="00831F9E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867190" w:rsidRDefault="00831F9E" w:rsidP="00B001A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Garčin, 24</w:t>
      </w:r>
      <w:r w:rsidR="00FB341B" w:rsidRPr="00FB3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kolovoz</w:t>
      </w:r>
      <w:r w:rsidR="00FB341B" w:rsidRPr="00FB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A5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B341B" w:rsidRPr="00FB341B">
        <w:rPr>
          <w:rFonts w:ascii="Times New Roman" w:eastAsia="Times New Roman" w:hAnsi="Times New Roman" w:cs="Times New Roman"/>
          <w:sz w:val="24"/>
          <w:szCs w:val="24"/>
        </w:rPr>
        <w:t>.god.</w:t>
      </w:r>
    </w:p>
    <w:sectPr w:rsidR="0086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B"/>
    <w:rsid w:val="006570E4"/>
    <w:rsid w:val="00831F9E"/>
    <w:rsid w:val="00867190"/>
    <w:rsid w:val="00B001A5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Garčin</dc:creator>
  <cp:lastModifiedBy>Vaclavek</cp:lastModifiedBy>
  <cp:revision>2</cp:revision>
  <cp:lastPrinted>2016-09-08T06:12:00Z</cp:lastPrinted>
  <dcterms:created xsi:type="dcterms:W3CDTF">2018-02-19T16:16:00Z</dcterms:created>
  <dcterms:modified xsi:type="dcterms:W3CDTF">2018-02-19T16:16:00Z</dcterms:modified>
</cp:coreProperties>
</file>