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Na temelju članka 13. i članka 14. Zakona o proračunu(«N</w:t>
      </w:r>
      <w:r w:rsidR="001A365D" w:rsidRPr="001A365D">
        <w:rPr>
          <w:rFonts w:asciiTheme="minorHAnsi" w:eastAsia="Times New Roman" w:hAnsiTheme="minorHAnsi" w:cstheme="minorHAnsi"/>
          <w:sz w:val="24"/>
          <w:szCs w:val="24"/>
          <w:lang w:eastAsia="hr-HR"/>
        </w:rPr>
        <w:t>arodne novine“</w:t>
      </w:r>
      <w:r w:rsidRPr="001A365D">
        <w:rPr>
          <w:rFonts w:asciiTheme="minorHAnsi" w:eastAsia="Times New Roman" w:hAnsiTheme="minorHAnsi" w:cstheme="minorHAnsi"/>
          <w:sz w:val="24"/>
          <w:szCs w:val="24"/>
          <w:lang w:eastAsia="hr-HR"/>
        </w:rPr>
        <w:t xml:space="preserve"> br. 87/08</w:t>
      </w:r>
      <w:r w:rsidR="001A365D" w:rsidRPr="001A365D">
        <w:rPr>
          <w:rFonts w:asciiTheme="minorHAnsi" w:eastAsia="Times New Roman" w:hAnsiTheme="minorHAnsi" w:cstheme="minorHAnsi"/>
          <w:sz w:val="24"/>
          <w:szCs w:val="24"/>
          <w:lang w:eastAsia="hr-HR"/>
        </w:rPr>
        <w:t>, 136/12 i 15/15</w:t>
      </w:r>
      <w:r w:rsidRPr="001A365D">
        <w:rPr>
          <w:rFonts w:asciiTheme="minorHAnsi" w:eastAsia="Times New Roman" w:hAnsiTheme="minorHAnsi" w:cstheme="minorHAnsi"/>
          <w:sz w:val="24"/>
          <w:szCs w:val="24"/>
          <w:lang w:eastAsia="hr-HR"/>
        </w:rPr>
        <w:t>), Općinsko vije</w:t>
      </w:r>
      <w:r w:rsidR="001C5E76" w:rsidRPr="001A365D">
        <w:rPr>
          <w:rFonts w:asciiTheme="minorHAnsi" w:eastAsia="Times New Roman" w:hAnsiTheme="minorHAnsi" w:cstheme="minorHAnsi"/>
          <w:sz w:val="24"/>
          <w:szCs w:val="24"/>
          <w:lang w:eastAsia="hr-HR"/>
        </w:rPr>
        <w:t>će</w:t>
      </w:r>
      <w:r w:rsidR="00BE65F5" w:rsidRPr="001A365D">
        <w:rPr>
          <w:rFonts w:asciiTheme="minorHAnsi" w:eastAsia="Times New Roman" w:hAnsiTheme="minorHAnsi" w:cstheme="minorHAnsi"/>
          <w:sz w:val="24"/>
          <w:szCs w:val="24"/>
          <w:lang w:eastAsia="hr-HR"/>
        </w:rPr>
        <w:t xml:space="preserve"> općine Garčin je na svojoj </w:t>
      </w:r>
      <w:r w:rsidR="00BE65F5" w:rsidRPr="001A365D">
        <w:rPr>
          <w:rFonts w:asciiTheme="minorHAnsi" w:eastAsia="Times New Roman" w:hAnsiTheme="minorHAnsi" w:cstheme="minorHAnsi"/>
          <w:sz w:val="24"/>
          <w:szCs w:val="24"/>
          <w:lang w:eastAsia="hr-HR"/>
        </w:rPr>
        <w:softHyphen/>
      </w:r>
      <w:r w:rsidR="00BE65F5" w:rsidRPr="001A365D">
        <w:rPr>
          <w:rFonts w:asciiTheme="minorHAnsi" w:eastAsia="Times New Roman" w:hAnsiTheme="minorHAnsi" w:cstheme="minorHAnsi"/>
          <w:sz w:val="24"/>
          <w:szCs w:val="24"/>
          <w:lang w:eastAsia="hr-HR"/>
        </w:rPr>
        <w:softHyphen/>
      </w:r>
      <w:r w:rsidR="001A365D" w:rsidRPr="001A365D">
        <w:rPr>
          <w:rFonts w:asciiTheme="minorHAnsi" w:eastAsia="Times New Roman" w:hAnsiTheme="minorHAnsi" w:cstheme="minorHAnsi"/>
          <w:sz w:val="24"/>
          <w:szCs w:val="24"/>
          <w:lang w:eastAsia="hr-HR"/>
        </w:rPr>
        <w:t>05</w:t>
      </w:r>
      <w:r w:rsidR="00BE65F5" w:rsidRPr="001A365D">
        <w:rPr>
          <w:rFonts w:asciiTheme="minorHAnsi" w:eastAsia="Times New Roman" w:hAnsiTheme="minorHAnsi" w:cstheme="minorHAnsi"/>
          <w:sz w:val="24"/>
          <w:szCs w:val="24"/>
          <w:lang w:eastAsia="hr-HR"/>
        </w:rPr>
        <w:t xml:space="preserve">. sjednici, održanoj </w:t>
      </w:r>
      <w:r w:rsidR="001A365D" w:rsidRPr="001A365D">
        <w:rPr>
          <w:rFonts w:asciiTheme="minorHAnsi" w:eastAsia="Times New Roman" w:hAnsiTheme="minorHAnsi" w:cstheme="minorHAnsi"/>
          <w:sz w:val="24"/>
          <w:szCs w:val="24"/>
          <w:lang w:eastAsia="hr-HR"/>
        </w:rPr>
        <w:t>15</w:t>
      </w:r>
      <w:r w:rsidRPr="001A365D">
        <w:rPr>
          <w:rFonts w:asciiTheme="minorHAnsi" w:eastAsia="Times New Roman" w:hAnsiTheme="minorHAnsi" w:cstheme="minorHAnsi"/>
          <w:sz w:val="24"/>
          <w:szCs w:val="24"/>
          <w:lang w:eastAsia="hr-HR"/>
        </w:rPr>
        <w:t>. prosinca 201</w:t>
      </w:r>
      <w:r w:rsidR="00A5273D" w:rsidRPr="001A365D">
        <w:rPr>
          <w:rFonts w:asciiTheme="minorHAnsi" w:eastAsia="Times New Roman" w:hAnsiTheme="minorHAnsi" w:cstheme="minorHAnsi"/>
          <w:sz w:val="24"/>
          <w:szCs w:val="24"/>
          <w:lang w:eastAsia="hr-HR"/>
        </w:rPr>
        <w:t>7</w:t>
      </w:r>
      <w:r w:rsidRPr="001A365D">
        <w:rPr>
          <w:rFonts w:asciiTheme="minorHAnsi" w:eastAsia="Times New Roman" w:hAnsiTheme="minorHAnsi" w:cstheme="minorHAnsi"/>
          <w:sz w:val="24"/>
          <w:szCs w:val="24"/>
          <w:lang w:eastAsia="hr-HR"/>
        </w:rPr>
        <w:t xml:space="preserve">.godine donijelo </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b/>
          <w:bCs/>
          <w:sz w:val="24"/>
          <w:szCs w:val="24"/>
          <w:lang w:eastAsia="hr-HR"/>
        </w:rPr>
      </w:pPr>
      <w:r w:rsidRPr="001A365D">
        <w:rPr>
          <w:rFonts w:asciiTheme="minorHAnsi" w:eastAsia="Times New Roman" w:hAnsiTheme="minorHAnsi" w:cstheme="minorHAnsi"/>
          <w:b/>
          <w:bCs/>
          <w:sz w:val="24"/>
          <w:szCs w:val="24"/>
          <w:lang w:eastAsia="hr-HR"/>
        </w:rPr>
        <w:t>ODLUKU O IZVRŠAVANJU PRORAČUNA OPĆINE GARČIN</w:t>
      </w:r>
    </w:p>
    <w:p w:rsidR="00DD3A5C" w:rsidRPr="001A365D" w:rsidRDefault="00DD3A5C" w:rsidP="00DD3A5C">
      <w:pPr>
        <w:keepNext/>
        <w:spacing w:after="0" w:line="240" w:lineRule="auto"/>
        <w:jc w:val="center"/>
        <w:outlineLvl w:val="0"/>
        <w:rPr>
          <w:rFonts w:asciiTheme="minorHAnsi" w:eastAsia="Times New Roman" w:hAnsiTheme="minorHAnsi" w:cstheme="minorHAnsi"/>
          <w:b/>
          <w:bCs/>
          <w:sz w:val="24"/>
          <w:szCs w:val="24"/>
          <w:lang w:eastAsia="hr-HR"/>
        </w:rPr>
      </w:pPr>
      <w:r w:rsidRPr="001A365D">
        <w:rPr>
          <w:rFonts w:asciiTheme="minorHAnsi" w:eastAsia="Times New Roman" w:hAnsiTheme="minorHAnsi" w:cstheme="minorHAnsi"/>
          <w:b/>
          <w:bCs/>
          <w:sz w:val="24"/>
          <w:szCs w:val="24"/>
          <w:lang w:eastAsia="hr-HR"/>
        </w:rPr>
        <w:t>ZA 201</w:t>
      </w:r>
      <w:r w:rsidR="00A5273D" w:rsidRPr="001A365D">
        <w:rPr>
          <w:rFonts w:asciiTheme="minorHAnsi" w:eastAsia="Times New Roman" w:hAnsiTheme="minorHAnsi" w:cstheme="minorHAnsi"/>
          <w:b/>
          <w:bCs/>
          <w:sz w:val="24"/>
          <w:szCs w:val="24"/>
          <w:lang w:eastAsia="hr-HR"/>
        </w:rPr>
        <w:t>8</w:t>
      </w:r>
      <w:r w:rsidRPr="001A365D">
        <w:rPr>
          <w:rFonts w:asciiTheme="minorHAnsi" w:eastAsia="Times New Roman" w:hAnsiTheme="minorHAnsi" w:cstheme="minorHAnsi"/>
          <w:b/>
          <w:bCs/>
          <w:sz w:val="24"/>
          <w:szCs w:val="24"/>
          <w:lang w:eastAsia="hr-HR"/>
        </w:rPr>
        <w:t>.</w:t>
      </w:r>
      <w:r w:rsidR="001C5E76" w:rsidRPr="001A365D">
        <w:rPr>
          <w:rFonts w:asciiTheme="minorHAnsi" w:eastAsia="Times New Roman" w:hAnsiTheme="minorHAnsi" w:cstheme="minorHAnsi"/>
          <w:b/>
          <w:bCs/>
          <w:sz w:val="24"/>
          <w:szCs w:val="24"/>
          <w:lang w:eastAsia="hr-HR"/>
        </w:rPr>
        <w:t xml:space="preserve"> </w:t>
      </w:r>
      <w:r w:rsidRPr="001A365D">
        <w:rPr>
          <w:rFonts w:asciiTheme="minorHAnsi" w:eastAsia="Times New Roman" w:hAnsiTheme="minorHAnsi" w:cstheme="minorHAnsi"/>
          <w:b/>
          <w:bCs/>
          <w:sz w:val="24"/>
          <w:szCs w:val="24"/>
          <w:lang w:eastAsia="hr-HR"/>
        </w:rPr>
        <w:t>GODINU</w:t>
      </w: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1.</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Proračun općine Garčin (u daljnjem tekstu: Proračun) ostvaruje se naplatom prihoda koji prema Zakonu o financiranju jedinica lokalne i područne (regionalne) samouprave i drugim propisima i odlukama Općinskog vijeća pripadaju općini.</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2.</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Proračunska sredstva se koriste za namjene i u visinama koje su određene Proračunom u posebnom dijelu, na pojedinim pozicijama rashoda. Proračun se izvršava do visine jedne dvanaestine mjesečno, odnosno prema pristiglim obvezama, a u skladu sa ostvarenim prihodima odnosno likvidnim mogućnostima proračuna.</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Namjenski prihodi proračuna jesu pomoći, donacije, prihodi za posebne namjene, prihode od imovine u vlasništvu općine i namjenski primici od zaduživanja.</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3.</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Za nepredviđene namjene za koje u proračunskom planu nisu osigurana sredstva, ili za namjene za koje se tijekom godine pokaže da za njih nisu utvrđena dostatna sredstva na određenim pozicijama koristiti će se sredstva proračunske pričuve do iznosa od 15.000,00 kn.</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 korištenju sredstava cjelokupne proračunske pričuve odlučuje  općinski načelnik, o čemu izvješćuje Općinsko vijeće.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4.</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proofErr w:type="spellStart"/>
      <w:r w:rsidRPr="001A365D">
        <w:rPr>
          <w:rFonts w:asciiTheme="minorHAnsi" w:eastAsia="Times New Roman" w:hAnsiTheme="minorHAnsi" w:cstheme="minorHAnsi"/>
          <w:sz w:val="24"/>
          <w:szCs w:val="24"/>
          <w:lang w:eastAsia="hr-HR"/>
        </w:rPr>
        <w:t>Naredbodavatelj</w:t>
      </w:r>
      <w:proofErr w:type="spellEnd"/>
      <w:r w:rsidRPr="001A365D">
        <w:rPr>
          <w:rFonts w:asciiTheme="minorHAnsi" w:eastAsia="Times New Roman" w:hAnsiTheme="minorHAnsi" w:cstheme="minorHAnsi"/>
          <w:sz w:val="24"/>
          <w:szCs w:val="24"/>
          <w:lang w:eastAsia="hr-HR"/>
        </w:rPr>
        <w:t xml:space="preserve"> za izvršavanje Proračuna u cijelosti je načelnik općine.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5.</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Za zakonito i pravilno planiranje i izvršavanje Proračuna u cijelosti je odgovoran načelnik  općine. U slučaju potrebe općinski načelnik  može u okviru utvrđenog iznosa izdatka pojedine pozicije izvršiti preraspodjelu sredstava između pojedinih pozicija do visine 5% sredstava utvrđenih na poziciji koja se umanjuje.</w:t>
      </w:r>
    </w:p>
    <w:p w:rsidR="00DD3A5C" w:rsidRDefault="00DD3A5C" w:rsidP="00DD3A5C">
      <w:pPr>
        <w:spacing w:after="0" w:line="240" w:lineRule="auto"/>
        <w:rPr>
          <w:rFonts w:asciiTheme="minorHAnsi" w:eastAsia="Times New Roman" w:hAnsiTheme="minorHAnsi" w:cstheme="minorHAnsi"/>
          <w:sz w:val="24"/>
          <w:szCs w:val="24"/>
          <w:lang w:eastAsia="hr-HR"/>
        </w:rPr>
      </w:pPr>
    </w:p>
    <w:p w:rsidR="00814FFE" w:rsidRDefault="00814FFE" w:rsidP="00DD3A5C">
      <w:pPr>
        <w:spacing w:after="0" w:line="240" w:lineRule="auto"/>
        <w:rPr>
          <w:rFonts w:asciiTheme="minorHAnsi" w:eastAsia="Times New Roman" w:hAnsiTheme="minorHAnsi" w:cstheme="minorHAnsi"/>
          <w:sz w:val="24"/>
          <w:szCs w:val="24"/>
          <w:lang w:eastAsia="hr-HR"/>
        </w:rPr>
      </w:pPr>
    </w:p>
    <w:p w:rsidR="00814FFE" w:rsidRDefault="00814FFE" w:rsidP="00DD3A5C">
      <w:pPr>
        <w:spacing w:after="0" w:line="240" w:lineRule="auto"/>
        <w:rPr>
          <w:rFonts w:asciiTheme="minorHAnsi" w:eastAsia="Times New Roman" w:hAnsiTheme="minorHAnsi" w:cstheme="minorHAnsi"/>
          <w:sz w:val="24"/>
          <w:szCs w:val="24"/>
          <w:lang w:eastAsia="hr-HR"/>
        </w:rPr>
      </w:pPr>
    </w:p>
    <w:p w:rsidR="00814FFE" w:rsidRPr="001A365D" w:rsidRDefault="00814FFE"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lastRenderedPageBreak/>
        <w:t>Članak 6.</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Općinski načelnik odlučuje o stjecanju i otuđenju pokretnina i nekretnina općine čija pojedinačna vrijednost ne prelazi 0,5 % prihoda proračuna bez primitaka ostvarenih u prethodnoj godini,  a najviše do 1.000.000,00 (jedan milijun) kn, ako je stjecanje i otuđivanje planirano u Proračunu i provedeno u skladu sa zakonskim propisima.</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Ako je pojedinačna vrijednost kod stjecanja ili otuđenja nekretnina veća od 1.000.000,00 kn, tada odluku o istom donosi Predstavničko tijelo, odnosno Općinsko vijeće.</w:t>
      </w:r>
    </w:p>
    <w:p w:rsidR="00DD3A5C" w:rsidRPr="001A365D" w:rsidRDefault="00DD3A5C" w:rsidP="001C5E76">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Općinski načelnik upravlja novčanim sredstvima na računu Proračuna općine.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7.</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Ako se tijekom fiskalne godine zbog izvanrednih prilika i potreba povećaju ili smanje prihodi i primici, odnosno rashodi i izdaci proračuna, proračun se mora uravnotežiti po postupku za donošenje Proračuna.</w:t>
      </w:r>
    </w:p>
    <w:p w:rsidR="00DD3A5C" w:rsidRPr="001A365D" w:rsidRDefault="00DD3A5C" w:rsidP="001C5E76">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8.</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Ova Odluka stupa na snagu danom donošenja, a primjenjivat će se od 1.siječnja 201</w:t>
      </w:r>
      <w:r w:rsidR="00A5273D" w:rsidRPr="001A365D">
        <w:rPr>
          <w:rFonts w:asciiTheme="minorHAnsi" w:eastAsia="Times New Roman" w:hAnsiTheme="minorHAnsi" w:cstheme="minorHAnsi"/>
          <w:sz w:val="24"/>
          <w:szCs w:val="24"/>
          <w:lang w:eastAsia="hr-HR"/>
        </w:rPr>
        <w:t>8</w:t>
      </w:r>
      <w:r w:rsidRPr="001A365D">
        <w:rPr>
          <w:rFonts w:asciiTheme="minorHAnsi" w:eastAsia="Times New Roman" w:hAnsiTheme="minorHAnsi" w:cstheme="minorHAnsi"/>
          <w:sz w:val="24"/>
          <w:szCs w:val="24"/>
          <w:lang w:eastAsia="hr-HR"/>
        </w:rPr>
        <w:t>.g., i bit će objavljena u  «Službenom vjesniku Brodsko-posavske županije».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OPĆINSKO VIJEĆE</w:t>
      </w: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OPĆINE GARČIN</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Klasa: 021-01/1</w:t>
      </w:r>
      <w:r w:rsidR="00A5273D" w:rsidRPr="001A365D">
        <w:rPr>
          <w:rFonts w:asciiTheme="minorHAnsi" w:eastAsia="Times New Roman" w:hAnsiTheme="minorHAnsi" w:cstheme="minorHAnsi"/>
          <w:sz w:val="24"/>
          <w:szCs w:val="24"/>
          <w:lang w:eastAsia="hr-HR"/>
        </w:rPr>
        <w:t>7</w:t>
      </w:r>
      <w:r w:rsidRPr="001A365D">
        <w:rPr>
          <w:rFonts w:asciiTheme="minorHAnsi" w:eastAsia="Times New Roman" w:hAnsiTheme="minorHAnsi" w:cstheme="minorHAnsi"/>
          <w:sz w:val="24"/>
          <w:szCs w:val="24"/>
          <w:lang w:eastAsia="hr-HR"/>
        </w:rPr>
        <w:t>-01/</w:t>
      </w:r>
      <w:r w:rsidR="001A365D">
        <w:rPr>
          <w:rFonts w:asciiTheme="minorHAnsi" w:eastAsia="Times New Roman" w:hAnsiTheme="minorHAnsi" w:cstheme="minorHAnsi"/>
          <w:sz w:val="24"/>
          <w:szCs w:val="24"/>
          <w:lang w:eastAsia="hr-HR"/>
        </w:rPr>
        <w:t>31</w:t>
      </w:r>
    </w:p>
    <w:p w:rsidR="00814FFE" w:rsidRPr="001A365D" w:rsidRDefault="00DD3A5C" w:rsidP="00DD3A5C">
      <w:pPr>
        <w:spacing w:after="0" w:line="240" w:lineRule="auto"/>
        <w:rPr>
          <w:rFonts w:asciiTheme="minorHAnsi" w:eastAsia="Times New Roman" w:hAnsiTheme="minorHAnsi" w:cstheme="minorHAnsi"/>
          <w:sz w:val="24"/>
          <w:szCs w:val="24"/>
          <w:lang w:eastAsia="hr-HR"/>
        </w:rPr>
      </w:pPr>
      <w:proofErr w:type="spellStart"/>
      <w:r w:rsidRPr="001A365D">
        <w:rPr>
          <w:rFonts w:asciiTheme="minorHAnsi" w:eastAsia="Times New Roman" w:hAnsiTheme="minorHAnsi" w:cstheme="minorHAnsi"/>
          <w:sz w:val="24"/>
          <w:szCs w:val="24"/>
          <w:lang w:eastAsia="hr-HR"/>
        </w:rPr>
        <w:t>Ur.broj</w:t>
      </w:r>
      <w:proofErr w:type="spellEnd"/>
      <w:r w:rsidRPr="001A365D">
        <w:rPr>
          <w:rFonts w:asciiTheme="minorHAnsi" w:eastAsia="Times New Roman" w:hAnsiTheme="minorHAnsi" w:cstheme="minorHAnsi"/>
          <w:sz w:val="24"/>
          <w:szCs w:val="24"/>
          <w:lang w:eastAsia="hr-HR"/>
        </w:rPr>
        <w:t>: 2178/06-1</w:t>
      </w:r>
      <w:r w:rsidR="00A5273D" w:rsidRPr="001A365D">
        <w:rPr>
          <w:rFonts w:asciiTheme="minorHAnsi" w:eastAsia="Times New Roman" w:hAnsiTheme="minorHAnsi" w:cstheme="minorHAnsi"/>
          <w:sz w:val="24"/>
          <w:szCs w:val="24"/>
          <w:lang w:eastAsia="hr-HR"/>
        </w:rPr>
        <w:t>7</w:t>
      </w:r>
      <w:r w:rsidRPr="001A365D">
        <w:rPr>
          <w:rFonts w:asciiTheme="minorHAnsi" w:eastAsia="Times New Roman" w:hAnsiTheme="minorHAnsi" w:cstheme="minorHAnsi"/>
          <w:sz w:val="24"/>
          <w:szCs w:val="24"/>
          <w:lang w:eastAsia="hr-HR"/>
        </w:rPr>
        <w:t>-01-1</w:t>
      </w:r>
    </w:p>
    <w:p w:rsidR="00814FFE" w:rsidRPr="001A365D" w:rsidRDefault="00BE65F5"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 xml:space="preserve">U </w:t>
      </w:r>
      <w:proofErr w:type="spellStart"/>
      <w:r w:rsidRPr="001A365D">
        <w:rPr>
          <w:rFonts w:asciiTheme="minorHAnsi" w:eastAsia="Times New Roman" w:hAnsiTheme="minorHAnsi" w:cstheme="minorHAnsi"/>
          <w:sz w:val="24"/>
          <w:szCs w:val="24"/>
          <w:lang w:eastAsia="hr-HR"/>
        </w:rPr>
        <w:t>Garčinu</w:t>
      </w:r>
      <w:proofErr w:type="spellEnd"/>
      <w:r w:rsidRPr="001A365D">
        <w:rPr>
          <w:rFonts w:asciiTheme="minorHAnsi" w:eastAsia="Times New Roman" w:hAnsiTheme="minorHAnsi" w:cstheme="minorHAnsi"/>
          <w:sz w:val="24"/>
          <w:szCs w:val="24"/>
          <w:lang w:eastAsia="hr-HR"/>
        </w:rPr>
        <w:t xml:space="preserve">, </w:t>
      </w:r>
      <w:r w:rsidR="001A365D">
        <w:rPr>
          <w:rFonts w:asciiTheme="minorHAnsi" w:eastAsia="Times New Roman" w:hAnsiTheme="minorHAnsi" w:cstheme="minorHAnsi"/>
          <w:sz w:val="24"/>
          <w:szCs w:val="24"/>
          <w:lang w:eastAsia="hr-HR"/>
        </w:rPr>
        <w:t>15</w:t>
      </w:r>
      <w:r w:rsidR="00DD3A5C" w:rsidRPr="001A365D">
        <w:rPr>
          <w:rFonts w:asciiTheme="minorHAnsi" w:eastAsia="Times New Roman" w:hAnsiTheme="minorHAnsi" w:cstheme="minorHAnsi"/>
          <w:sz w:val="24"/>
          <w:szCs w:val="24"/>
          <w:lang w:eastAsia="hr-HR"/>
        </w:rPr>
        <w:t>. prosinca 201</w:t>
      </w:r>
      <w:r w:rsidR="00A5273D" w:rsidRPr="001A365D">
        <w:rPr>
          <w:rFonts w:asciiTheme="minorHAnsi" w:eastAsia="Times New Roman" w:hAnsiTheme="minorHAnsi" w:cstheme="minorHAnsi"/>
          <w:sz w:val="24"/>
          <w:szCs w:val="24"/>
          <w:lang w:eastAsia="hr-HR"/>
        </w:rPr>
        <w:t>7</w:t>
      </w:r>
      <w:r w:rsidR="00DD3A5C" w:rsidRPr="001A365D">
        <w:rPr>
          <w:rFonts w:asciiTheme="minorHAnsi" w:eastAsia="Times New Roman" w:hAnsiTheme="minorHAnsi" w:cstheme="minorHAnsi"/>
          <w:sz w:val="24"/>
          <w:szCs w:val="24"/>
          <w:lang w:eastAsia="hr-HR"/>
        </w:rPr>
        <w:t>.g.</w:t>
      </w:r>
    </w:p>
    <w:p w:rsidR="00814FFE"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t xml:space="preserve">M.P.                             </w:t>
      </w:r>
    </w:p>
    <w:p w:rsidR="00814FFE" w:rsidRDefault="00814FFE" w:rsidP="00814FFE">
      <w:pPr>
        <w:spacing w:after="0" w:line="240" w:lineRule="auto"/>
        <w:ind w:left="4956" w:firstLine="708"/>
        <w:rPr>
          <w:rFonts w:asciiTheme="minorHAnsi" w:eastAsia="Times New Roman" w:hAnsiTheme="minorHAnsi" w:cstheme="minorHAnsi"/>
          <w:sz w:val="24"/>
          <w:szCs w:val="24"/>
          <w:lang w:eastAsia="hr-HR"/>
        </w:rPr>
      </w:pPr>
    </w:p>
    <w:p w:rsidR="00DD3A5C" w:rsidRPr="001A365D" w:rsidRDefault="00DD3A5C" w:rsidP="00814FFE">
      <w:pPr>
        <w:spacing w:after="0" w:line="240" w:lineRule="auto"/>
        <w:ind w:left="4956" w:firstLine="708"/>
        <w:rPr>
          <w:rFonts w:asciiTheme="minorHAnsi" w:eastAsia="Times New Roman" w:hAnsiTheme="minorHAnsi" w:cstheme="minorHAnsi"/>
          <w:sz w:val="24"/>
          <w:szCs w:val="24"/>
          <w:lang w:eastAsia="hr-HR"/>
        </w:rPr>
      </w:pPr>
      <w:bookmarkStart w:id="0" w:name="_GoBack"/>
      <w:bookmarkEnd w:id="0"/>
      <w:r w:rsidRPr="001A365D">
        <w:rPr>
          <w:rFonts w:asciiTheme="minorHAnsi" w:eastAsia="Times New Roman" w:hAnsiTheme="minorHAnsi" w:cstheme="minorHAnsi"/>
          <w:sz w:val="24"/>
          <w:szCs w:val="24"/>
          <w:lang w:eastAsia="hr-HR"/>
        </w:rPr>
        <w:t>PREDSJED</w:t>
      </w:r>
      <w:r w:rsidR="00814FFE">
        <w:rPr>
          <w:rFonts w:asciiTheme="minorHAnsi" w:eastAsia="Times New Roman" w:hAnsiTheme="minorHAnsi" w:cstheme="minorHAnsi"/>
          <w:sz w:val="24"/>
          <w:szCs w:val="24"/>
          <w:lang w:eastAsia="hr-HR"/>
        </w:rPr>
        <w:t xml:space="preserve">NIK </w:t>
      </w:r>
      <w:r w:rsidRPr="001A365D">
        <w:rPr>
          <w:rFonts w:asciiTheme="minorHAnsi" w:eastAsia="Times New Roman" w:hAnsiTheme="minorHAnsi" w:cstheme="minorHAnsi"/>
          <w:sz w:val="24"/>
          <w:szCs w:val="24"/>
          <w:lang w:eastAsia="hr-HR"/>
        </w:rPr>
        <w:t>OPĆINSKOG VIJEĆA</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t xml:space="preserve">                Mato Jerković</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t xml:space="preserve"> </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rPr>
          <w:rFonts w:asciiTheme="minorHAnsi" w:hAnsiTheme="minorHAnsi" w:cstheme="minorHAnsi"/>
        </w:rPr>
      </w:pPr>
    </w:p>
    <w:p w:rsidR="00DD3A5C" w:rsidRDefault="00DD3A5C" w:rsidP="00DD3A5C"/>
    <w:p w:rsidR="00DD3A5C" w:rsidRDefault="00DD3A5C" w:rsidP="00DD3A5C"/>
    <w:p w:rsidR="0087220F" w:rsidRDefault="0087220F"/>
    <w:sectPr w:rsidR="00872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5C"/>
    <w:rsid w:val="001A365D"/>
    <w:rsid w:val="001C5E76"/>
    <w:rsid w:val="00512901"/>
    <w:rsid w:val="00814FFE"/>
    <w:rsid w:val="0087220F"/>
    <w:rsid w:val="00A5273D"/>
    <w:rsid w:val="00BE65F5"/>
    <w:rsid w:val="00DD3A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313D"/>
  <w15:chartTrackingRefBased/>
  <w15:docId w15:val="{FB014317-3540-4EA3-BC6E-AF7E05C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A5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3A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3A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Garčin</dc:creator>
  <cp:keywords/>
  <dc:description/>
  <cp:lastModifiedBy>OPĆINA GARČIN RAČUNOVODSTVO</cp:lastModifiedBy>
  <cp:revision>13</cp:revision>
  <cp:lastPrinted>2015-12-28T13:17:00Z</cp:lastPrinted>
  <dcterms:created xsi:type="dcterms:W3CDTF">2015-12-10T13:04:00Z</dcterms:created>
  <dcterms:modified xsi:type="dcterms:W3CDTF">2017-12-22T07:40:00Z</dcterms:modified>
</cp:coreProperties>
</file>